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left w:w="0" w:type="dxa"/>
          <w:right w:w="0" w:type="dxa"/>
        </w:tblCellMar>
        <w:tblLook w:val="0600" w:firstRow="0" w:lastRow="0" w:firstColumn="0" w:lastColumn="0" w:noHBand="1" w:noVBand="1"/>
      </w:tblPr>
      <w:tblGrid>
        <w:gridCol w:w="10080"/>
      </w:tblGrid>
      <w:tr w:rsidR="002D6F34" w14:paraId="1056C462" w14:textId="77777777" w:rsidTr="005A5457">
        <w:trPr>
          <w:trHeight w:val="1818"/>
        </w:trPr>
        <w:tc>
          <w:tcPr>
            <w:tcW w:w="10080" w:type="dxa"/>
          </w:tcPr>
          <w:p w14:paraId="6CBA64D7" w14:textId="49A45BDB" w:rsidR="007955F0" w:rsidRDefault="007955F0" w:rsidP="008A59BB">
            <w:pPr>
              <w:pStyle w:val="Title"/>
              <w:jc w:val="center"/>
            </w:pPr>
            <w:bookmarkStart w:id="0" w:name="_Hlk153821560"/>
            <w:r>
              <w:t>Sameer Srivastava</w:t>
            </w:r>
          </w:p>
          <w:p w14:paraId="45BB850A" w14:textId="77777777" w:rsidR="007955F0" w:rsidRPr="006A0C57" w:rsidRDefault="007955F0" w:rsidP="008A59BB">
            <w:pPr>
              <w:jc w:val="center"/>
              <w:rPr>
                <w:rFonts w:ascii="Calibri" w:eastAsia="Calibri" w:hAnsi="Calibri" w:cs="Times New Roman"/>
                <w:b/>
                <w:color w:val="266044"/>
                <w:sz w:val="28"/>
                <w:szCs w:val="28"/>
              </w:rPr>
            </w:pPr>
            <w:r w:rsidRPr="006A0C57">
              <w:rPr>
                <w:rFonts w:ascii="Calibri" w:eastAsia="Calibri" w:hAnsi="Calibri" w:cs="Times New Roman"/>
                <w:b/>
                <w:color w:val="266044"/>
                <w:sz w:val="28"/>
                <w:szCs w:val="28"/>
              </w:rPr>
              <w:t>Dubai, UAE|+971 545 604 595 | sameer.srivastava@outlook.com</w:t>
            </w:r>
          </w:p>
          <w:p w14:paraId="45EBB111" w14:textId="77777777" w:rsidR="007955F0" w:rsidRPr="006A0C57" w:rsidRDefault="007955F0" w:rsidP="007955F0">
            <w:pPr>
              <w:rPr>
                <w:rFonts w:ascii="Calibri" w:eastAsia="Calibri" w:hAnsi="Calibri" w:cs="Times New Roman"/>
                <w:color w:val="266044"/>
                <w:szCs w:val="20"/>
              </w:rPr>
            </w:pPr>
          </w:p>
          <w:p w14:paraId="7DF4AA3F" w14:textId="11CAE953" w:rsidR="007955F0" w:rsidRPr="006A0C57" w:rsidRDefault="007955F0" w:rsidP="007955F0">
            <w:pPr>
              <w:jc w:val="both"/>
              <w:rPr>
                <w:rFonts w:ascii="Calibri" w:eastAsia="Arial MT" w:hAnsi="Calibri" w:cs="Calibri"/>
                <w:color w:val="266044"/>
                <w:szCs w:val="20"/>
                <w:lang w:val="en-GB"/>
              </w:rPr>
            </w:pPr>
            <w:r w:rsidRPr="006A0C57">
              <w:rPr>
                <w:rFonts w:ascii="Calibri" w:eastAsia="Arial MT" w:hAnsi="Calibri" w:cs="Calibri"/>
                <w:color w:val="266044"/>
                <w:szCs w:val="20"/>
                <w:lang w:val="en-GB"/>
              </w:rPr>
              <w:t xml:space="preserve">Sameer Srivastava has over twenty years of experience in designing, implementing and managing </w:t>
            </w:r>
            <w:r w:rsidR="00812C78">
              <w:rPr>
                <w:rFonts w:ascii="Calibri" w:eastAsia="Arial MT" w:hAnsi="Calibri" w:cs="Calibri"/>
                <w:color w:val="266044"/>
                <w:szCs w:val="20"/>
                <w:lang w:val="en-GB"/>
              </w:rPr>
              <w:t>MSP, VMS, RPO,</w:t>
            </w:r>
            <w:r w:rsidRPr="006A0C57">
              <w:rPr>
                <w:rFonts w:ascii="Calibri" w:eastAsia="Arial MT" w:hAnsi="Calibri" w:cs="Calibri"/>
                <w:color w:val="266044"/>
                <w:szCs w:val="20"/>
                <w:lang w:val="en-GB"/>
              </w:rPr>
              <w:t xml:space="preserve"> Change Management programs across the US, EMEA and APAC. Sameer started his career in the Staffing Industry as a Senior Project Manager with Kelly OCG in EMEA and then headed both RPO and MSP for Kelly OCG in India, followed by leading the MSP operations for Allegis Global Solutions in India and South Asia. In his last role before joining Veriklick, Sameer led Simplify VMS’ operations across APAC. He has also worked as a consultant for Price Waterhouse Coopers and Zensar Technologies in the US</w:t>
            </w:r>
            <w:r w:rsidR="00812C78">
              <w:rPr>
                <w:rFonts w:ascii="Calibri" w:eastAsia="Arial MT" w:hAnsi="Calibri" w:cs="Calibri"/>
                <w:color w:val="266044"/>
                <w:szCs w:val="20"/>
                <w:lang w:val="en-GB"/>
              </w:rPr>
              <w:t>, before moving to the UK to get his MBA.</w:t>
            </w:r>
          </w:p>
          <w:p w14:paraId="2E342142" w14:textId="77777777" w:rsidR="007955F0" w:rsidRPr="006A0C57" w:rsidRDefault="007955F0" w:rsidP="005F7835">
            <w:pPr>
              <w:rPr>
                <w:lang w:val="en-GB"/>
              </w:rPr>
            </w:pPr>
          </w:p>
          <w:tbl>
            <w:tblPr>
              <w:tblW w:w="0" w:type="auto"/>
              <w:tblCellMar>
                <w:left w:w="0" w:type="dxa"/>
                <w:right w:w="0" w:type="dxa"/>
              </w:tblCellMar>
              <w:tblLook w:val="0600" w:firstRow="0" w:lastRow="0" w:firstColumn="0" w:lastColumn="0" w:noHBand="1" w:noVBand="1"/>
            </w:tblPr>
            <w:tblGrid>
              <w:gridCol w:w="10019"/>
            </w:tblGrid>
            <w:tr w:rsidR="007955F0" w14:paraId="323E12D4" w14:textId="77777777" w:rsidTr="005F7835">
              <w:trPr>
                <w:trHeight w:val="1139"/>
              </w:trPr>
              <w:tc>
                <w:tcPr>
                  <w:tcW w:w="10019" w:type="dxa"/>
                </w:tcPr>
                <w:p w14:paraId="6468982B" w14:textId="77777777" w:rsidR="007955F0" w:rsidRDefault="007955F0" w:rsidP="005F7835">
                  <w:r w:rsidRPr="006A0C57">
                    <w:rPr>
                      <w:b/>
                      <w:bCs/>
                      <w:u w:val="single"/>
                      <w:lang w:val="en-GB"/>
                    </w:rPr>
                    <w:t>Global Clients:</w:t>
                  </w:r>
                  <w:r w:rsidRPr="006A0C57">
                    <w:rPr>
                      <w:lang w:val="en-GB"/>
                    </w:rPr>
                    <w:t xml:space="preserve"> Accenture, Microsoft, MasterCard, CAT, Standard Chartered Bank, BNP Paribas, IBM, BP, Tetra Pak, PwC, BHP, BOC, Wipro, BHP, GE, McAfee, Motorola, J&amp;J, Novartis, BT, Abbott, Sun Microsystems, Karl Storz, Flextronics. Credit Suisse, Nokia, Wiley, Mphasis, Armstrong, Harvard Pilgrim Healthcare, Lockheed Martin, Tuft’s Health, Thermo-Fischer, Arizona Power Systems, Key Bank, Sallie Mae, Virtusa, Innova Solutions, Volt.</w:t>
                  </w:r>
                  <w:r>
                    <w:t xml:space="preserve"> </w:t>
                  </w:r>
                </w:p>
                <w:tbl>
                  <w:tblPr>
                    <w:tblW w:w="0" w:type="auto"/>
                    <w:tblCellMar>
                      <w:left w:w="0" w:type="dxa"/>
                      <w:right w:w="0" w:type="dxa"/>
                    </w:tblCellMar>
                    <w:tblLook w:val="0600" w:firstRow="0" w:lastRow="0" w:firstColumn="0" w:lastColumn="0" w:noHBand="1" w:noVBand="1"/>
                  </w:tblPr>
                  <w:tblGrid>
                    <w:gridCol w:w="10019"/>
                  </w:tblGrid>
                  <w:tr w:rsidR="004C1101" w14:paraId="6ECB2E90" w14:textId="77777777" w:rsidTr="00291739">
                    <w:trPr>
                      <w:trHeight w:val="331"/>
                    </w:trPr>
                    <w:tc>
                      <w:tcPr>
                        <w:tcW w:w="10080" w:type="dxa"/>
                        <w:tcBorders>
                          <w:bottom w:val="single" w:sz="24" w:space="0" w:color="53BB89" w:themeColor="accent5"/>
                        </w:tcBorders>
                      </w:tcPr>
                      <w:p w14:paraId="64140330" w14:textId="77777777" w:rsidR="004C1101" w:rsidRPr="00FA7765" w:rsidRDefault="004C1101" w:rsidP="004C1101"/>
                    </w:tc>
                  </w:tr>
                  <w:tr w:rsidR="004C1101" w14:paraId="66B5B7D6" w14:textId="77777777" w:rsidTr="00291739">
                    <w:trPr>
                      <w:trHeight w:val="331"/>
                    </w:trPr>
                    <w:tc>
                      <w:tcPr>
                        <w:tcW w:w="10080" w:type="dxa"/>
                        <w:tcBorders>
                          <w:top w:val="single" w:sz="24" w:space="0" w:color="53BB89" w:themeColor="accent5"/>
                        </w:tcBorders>
                      </w:tcPr>
                      <w:p w14:paraId="03C63A42" w14:textId="77777777" w:rsidR="004C1101" w:rsidRPr="00FA7765" w:rsidRDefault="004C1101" w:rsidP="004C1101"/>
                    </w:tc>
                  </w:tr>
                </w:tbl>
                <w:p w14:paraId="20ECA9E2" w14:textId="77777777" w:rsidR="00000FFC" w:rsidRDefault="00000FFC" w:rsidP="005F7835"/>
              </w:tc>
            </w:tr>
          </w:tbl>
          <w:p w14:paraId="7BA24F24" w14:textId="7D8D1F82" w:rsidR="007955F0" w:rsidRPr="00000FFC" w:rsidRDefault="005F7835" w:rsidP="005F7835">
            <w:pPr>
              <w:pStyle w:val="Heading1"/>
              <w:rPr>
                <w:u w:val="single"/>
              </w:rPr>
            </w:pPr>
            <w:r w:rsidRPr="00000FFC">
              <w:rPr>
                <w:u w:val="single"/>
              </w:rPr>
              <w:t>Education</w:t>
            </w:r>
          </w:p>
          <w:p w14:paraId="245826ED" w14:textId="6FE07EA7" w:rsidR="0010570D" w:rsidRPr="00385FE3" w:rsidRDefault="005A5457" w:rsidP="00385FE3">
            <w:pPr>
              <w:pStyle w:val="Heading2"/>
            </w:pPr>
            <w:r>
              <w:t xml:space="preserve">MBA – </w:t>
            </w:r>
            <w:r w:rsidRPr="005A5457">
              <w:rPr>
                <w:b w:val="0"/>
                <w:bCs/>
              </w:rPr>
              <w:t>Cranfield University, UK.</w:t>
            </w:r>
          </w:p>
          <w:p w14:paraId="64DA117C" w14:textId="390C522C" w:rsidR="0010570D" w:rsidRDefault="005A5457" w:rsidP="00385FE3">
            <w:pPr>
              <w:pStyle w:val="Heading3"/>
            </w:pPr>
            <w:r>
              <w:t>October 2005</w:t>
            </w:r>
          </w:p>
          <w:p w14:paraId="61B247EE" w14:textId="3B4DDE63" w:rsidR="005A5457" w:rsidRDefault="005A5457" w:rsidP="005A5457">
            <w:r w:rsidRPr="005A5457">
              <w:rPr>
                <w:b/>
                <w:bCs/>
              </w:rPr>
              <w:t>B.S. (Computer Science),</w:t>
            </w:r>
            <w:r>
              <w:t xml:space="preserve"> University of Nebraska, Lincoln, NE, USA</w:t>
            </w:r>
          </w:p>
          <w:p w14:paraId="04F8736C" w14:textId="77777777" w:rsidR="0010570D" w:rsidRDefault="005A5457" w:rsidP="005A5457">
            <w:r>
              <w:t>August 1999</w:t>
            </w:r>
            <w:bookmarkEnd w:id="0"/>
          </w:p>
          <w:tbl>
            <w:tblPr>
              <w:tblW w:w="0" w:type="auto"/>
              <w:tblCellMar>
                <w:left w:w="0" w:type="dxa"/>
                <w:right w:w="0" w:type="dxa"/>
              </w:tblCellMar>
              <w:tblLook w:val="0600" w:firstRow="0" w:lastRow="0" w:firstColumn="0" w:lastColumn="0" w:noHBand="1" w:noVBand="1"/>
            </w:tblPr>
            <w:tblGrid>
              <w:gridCol w:w="10080"/>
            </w:tblGrid>
            <w:tr w:rsidR="004C1101" w:rsidRPr="00FA7765" w14:paraId="17D413ED" w14:textId="77777777" w:rsidTr="00291739">
              <w:trPr>
                <w:trHeight w:val="331"/>
              </w:trPr>
              <w:tc>
                <w:tcPr>
                  <w:tcW w:w="10080" w:type="dxa"/>
                  <w:tcBorders>
                    <w:bottom w:val="single" w:sz="24" w:space="0" w:color="53BB89" w:themeColor="accent5"/>
                  </w:tcBorders>
                </w:tcPr>
                <w:p w14:paraId="5C648877" w14:textId="77777777" w:rsidR="004C1101" w:rsidRPr="00FA7765" w:rsidRDefault="004C1101" w:rsidP="004C1101"/>
              </w:tc>
            </w:tr>
            <w:tr w:rsidR="004C1101" w:rsidRPr="00FA7765" w14:paraId="1943949A" w14:textId="77777777" w:rsidTr="00291739">
              <w:trPr>
                <w:trHeight w:val="331"/>
              </w:trPr>
              <w:tc>
                <w:tcPr>
                  <w:tcW w:w="10080" w:type="dxa"/>
                  <w:tcBorders>
                    <w:top w:val="single" w:sz="24" w:space="0" w:color="53BB89" w:themeColor="accent5"/>
                  </w:tcBorders>
                </w:tcPr>
                <w:p w14:paraId="3E0D24A5" w14:textId="77777777" w:rsidR="004C1101" w:rsidRPr="00FA7765" w:rsidRDefault="004C1101" w:rsidP="004C1101"/>
              </w:tc>
            </w:tr>
          </w:tbl>
          <w:p w14:paraId="2B58FFB6" w14:textId="3215B750" w:rsidR="005F7835" w:rsidRPr="0010570D" w:rsidRDefault="005F7835" w:rsidP="005A5457"/>
        </w:tc>
      </w:tr>
      <w:bookmarkStart w:id="1" w:name="_Hlk153821597"/>
      <w:tr w:rsidR="0010570D" w14:paraId="04AD369C" w14:textId="77777777" w:rsidTr="00304FD1">
        <w:trPr>
          <w:trHeight w:val="4860"/>
        </w:trPr>
        <w:tc>
          <w:tcPr>
            <w:tcW w:w="10080" w:type="dxa"/>
          </w:tcPr>
          <w:p w14:paraId="7C8BAD20" w14:textId="77777777" w:rsidR="0010570D" w:rsidRDefault="00000000" w:rsidP="0010570D">
            <w:pPr>
              <w:pStyle w:val="Heading1"/>
            </w:pPr>
            <w:sdt>
              <w:sdtPr>
                <w:id w:val="-1163239098"/>
                <w:placeholder>
                  <w:docPart w:val="B5D059D652E84912B088EF9ADBD0782A"/>
                </w:placeholder>
                <w:temporary/>
                <w:showingPlcHdr/>
                <w15:appearance w15:val="hidden"/>
              </w:sdtPr>
              <w:sdtContent>
                <w:r w:rsidR="00304FD1" w:rsidRPr="00000FFC">
                  <w:rPr>
                    <w:u w:val="single"/>
                  </w:rPr>
                  <w:t>Experi</w:t>
                </w:r>
                <w:r w:rsidR="004318EF" w:rsidRPr="00000FFC">
                  <w:rPr>
                    <w:u w:val="single"/>
                  </w:rPr>
                  <w:t>E</w:t>
                </w:r>
                <w:r w:rsidR="00304FD1" w:rsidRPr="00000FFC">
                  <w:rPr>
                    <w:u w:val="single"/>
                  </w:rPr>
                  <w:t>nce</w:t>
                </w:r>
              </w:sdtContent>
            </w:sdt>
          </w:p>
          <w:p w14:paraId="157DAB59" w14:textId="0BAAE7AB" w:rsidR="0010570D" w:rsidRPr="00AA3564" w:rsidRDefault="00A61179" w:rsidP="007A5431">
            <w:pPr>
              <w:pStyle w:val="Heading2"/>
              <w:rPr>
                <w:rFonts w:ascii="Calibri" w:hAnsi="Calibri"/>
                <w:caps/>
              </w:rPr>
            </w:pPr>
            <w:r>
              <w:t>Chief Operating Officer</w:t>
            </w:r>
            <w:r w:rsidR="00B13F63">
              <w:t xml:space="preserve"> (APAC)</w:t>
            </w:r>
            <w:r>
              <w:t xml:space="preserve"> | Veriklick.com | Dubai, UAE</w:t>
            </w:r>
          </w:p>
          <w:p w14:paraId="11233F97" w14:textId="2B1EDD0D" w:rsidR="0010570D" w:rsidRDefault="000B57F2" w:rsidP="000B6298">
            <w:pPr>
              <w:pStyle w:val="Heading3"/>
            </w:pPr>
            <w:r>
              <w:t>August</w:t>
            </w:r>
            <w:r w:rsidR="00A61179">
              <w:t xml:space="preserve"> 2023 </w:t>
            </w:r>
            <w:r w:rsidR="0073195C">
              <w:t>–</w:t>
            </w:r>
            <w:r w:rsidR="00A61179">
              <w:t xml:space="preserve"> Present</w:t>
            </w:r>
          </w:p>
          <w:p w14:paraId="0DD61FAF" w14:textId="1DFF508C" w:rsidR="0073195C" w:rsidRDefault="0073195C" w:rsidP="0073195C">
            <w:r w:rsidRPr="0073195C">
              <w:rPr>
                <w:b/>
                <w:bCs/>
                <w:u w:val="single"/>
              </w:rPr>
              <w:t>Clients</w:t>
            </w:r>
            <w:r>
              <w:t>: Virtusa, Volt, Innova Solutions</w:t>
            </w:r>
          </w:p>
          <w:p w14:paraId="35F85994" w14:textId="77777777" w:rsidR="0073195C" w:rsidRPr="0073195C" w:rsidRDefault="0073195C" w:rsidP="0073195C"/>
          <w:p w14:paraId="4D536EA4" w14:textId="7F0AA02B" w:rsidR="00A61179" w:rsidRDefault="00A61179" w:rsidP="00A61179">
            <w:r w:rsidRPr="00A61179">
              <w:t>I head the operations globally for Veriklick, and help with implementing and managing the operations in 22 countries. I also support the business</w:t>
            </w:r>
            <w:r>
              <w:t xml:space="preserve"> </w:t>
            </w:r>
            <w:r w:rsidRPr="00A61179">
              <w:t>development function and lead meetings with prospective clients. My teams are based in the US and India and support our clients globally 24x7.</w:t>
            </w:r>
          </w:p>
          <w:p w14:paraId="0AAAA14F" w14:textId="77777777" w:rsidR="00000FFC" w:rsidRPr="00A61179" w:rsidRDefault="00000FFC" w:rsidP="00A61179"/>
          <w:p w14:paraId="64FAFD48" w14:textId="68043495" w:rsidR="000B6298" w:rsidRDefault="00274773" w:rsidP="000B6298">
            <w:pPr>
              <w:pStyle w:val="Heading2"/>
            </w:pPr>
            <w:r>
              <w:t>Senior Vice President for APAC | US Tech Solutions | New Delhi, India</w:t>
            </w:r>
          </w:p>
          <w:p w14:paraId="0BD3A8DF" w14:textId="5631BE57" w:rsidR="000B6298" w:rsidRDefault="00274773" w:rsidP="000B6298">
            <w:pPr>
              <w:pStyle w:val="Heading3"/>
              <w:rPr>
                <w:caps/>
                <w:color w:val="002748" w:themeColor="accent6" w:themeShade="80"/>
              </w:rPr>
            </w:pPr>
            <w:r>
              <w:t>June 2020 – May 2023</w:t>
            </w:r>
            <w:r w:rsidR="000B6298">
              <w:rPr>
                <w:caps/>
                <w:color w:val="002748" w:themeColor="accent6" w:themeShade="80"/>
              </w:rPr>
              <w:t xml:space="preserve"> </w:t>
            </w:r>
          </w:p>
          <w:p w14:paraId="6216D978" w14:textId="77777777" w:rsidR="00274773" w:rsidRPr="00274773" w:rsidRDefault="00274773" w:rsidP="00274773">
            <w:r w:rsidRPr="00274773">
              <w:t xml:space="preserve">Strong growth driver of our operations in APAC, strategic execution of the business plans to achieve client growth. </w:t>
            </w:r>
            <w:r w:rsidRPr="00274773">
              <w:rPr>
                <w:bCs/>
                <w:lang w:val="en-GB"/>
              </w:rPr>
              <w:t xml:space="preserve">Responsible for Business Development, Implementation and Operational Support for APAC. I head a cross functional team includes Sales, Technical Operations, Implementation and Customer Support across APAC. I also lead the solution design for the programs based in and out of APAC. Established Simplify VMS’s operations in India, for APAC. Manage a 20-member team. </w:t>
            </w:r>
          </w:p>
          <w:p w14:paraId="052240C6" w14:textId="77777777" w:rsidR="00274773" w:rsidRPr="00274773" w:rsidRDefault="00274773" w:rsidP="00274773"/>
          <w:p w14:paraId="75ABEA8E" w14:textId="77777777" w:rsidR="00274773" w:rsidRDefault="00274773" w:rsidP="00274773">
            <w:r w:rsidRPr="00274773">
              <w:rPr>
                <w:b/>
                <w:bCs/>
                <w:u w:val="single"/>
              </w:rPr>
              <w:t>Clients</w:t>
            </w:r>
            <w:r>
              <w:t>: Accenture (2), Wipro (Global), BHP and BOC (Australia), PwC (India)</w:t>
            </w:r>
          </w:p>
          <w:p w14:paraId="5F5249A3" w14:textId="77777777" w:rsidR="00274773" w:rsidRDefault="00274773" w:rsidP="00274773"/>
          <w:p w14:paraId="72DFDC63" w14:textId="0B19D10C" w:rsidR="00274773" w:rsidRDefault="00274773" w:rsidP="00274773">
            <w:pPr>
              <w:pStyle w:val="ListParagraph"/>
              <w:numPr>
                <w:ilvl w:val="0"/>
                <w:numId w:val="7"/>
              </w:numPr>
            </w:pPr>
            <w:r>
              <w:t>Lead Business Development in APAC, acquiring five clients with spend of over $300 Million USD annually.</w:t>
            </w:r>
          </w:p>
          <w:p w14:paraId="1116AA91" w14:textId="4A4211E8" w:rsidR="00274773" w:rsidRDefault="00274773" w:rsidP="00274773">
            <w:pPr>
              <w:pStyle w:val="ListParagraph"/>
              <w:numPr>
                <w:ilvl w:val="0"/>
                <w:numId w:val="7"/>
              </w:numPr>
            </w:pPr>
            <w:r>
              <w:t>Also lead the planning, discovery, solution design, solution design, implementation and operations of all the APAC accounts</w:t>
            </w:r>
          </w:p>
          <w:p w14:paraId="2D9A4608" w14:textId="52439EA7" w:rsidR="00274773" w:rsidRDefault="00274773" w:rsidP="00274773">
            <w:pPr>
              <w:pStyle w:val="ListParagraph"/>
              <w:numPr>
                <w:ilvl w:val="0"/>
                <w:numId w:val="7"/>
              </w:numPr>
            </w:pPr>
            <w:r>
              <w:t>Managed the full life cycle of all the projects, developing detailed project plans and leading the implementations, keeping track of the risks involved and driving the change management.</w:t>
            </w:r>
          </w:p>
          <w:p w14:paraId="127D7414" w14:textId="7F9FCFB3" w:rsidR="00274773" w:rsidRDefault="00274773" w:rsidP="00274773">
            <w:pPr>
              <w:pStyle w:val="ListParagraph"/>
              <w:numPr>
                <w:ilvl w:val="0"/>
                <w:numId w:val="7"/>
              </w:numPr>
            </w:pPr>
            <w:r>
              <w:t>Carried out all the System demos for potential clients in EMEA and APAC.</w:t>
            </w:r>
          </w:p>
          <w:p w14:paraId="52023433" w14:textId="635209F2" w:rsidR="0010570D" w:rsidRDefault="00274773" w:rsidP="00274773">
            <w:pPr>
              <w:pStyle w:val="ListParagraph"/>
              <w:numPr>
                <w:ilvl w:val="0"/>
                <w:numId w:val="7"/>
              </w:numPr>
            </w:pPr>
            <w:r>
              <w:t>Managed the day-to-day operations, working closely with Simplify VMS’s cross functional teams and have weekly update sessions plus QBRs with the various clients.</w:t>
            </w:r>
          </w:p>
          <w:p w14:paraId="4C87C002" w14:textId="5F1D4E9E" w:rsidR="000B6298" w:rsidRPr="000B6298" w:rsidRDefault="00274773" w:rsidP="000B6298">
            <w:pPr>
              <w:pStyle w:val="Heading2"/>
            </w:pPr>
            <w:r>
              <w:lastRenderedPageBreak/>
              <w:t>Vice President for Business Strategy | Simplify VMS | New Delhi, India</w:t>
            </w:r>
            <w:r w:rsidR="000B6298">
              <w:t xml:space="preserve"> </w:t>
            </w:r>
          </w:p>
          <w:p w14:paraId="0EDDF927" w14:textId="02C70606" w:rsidR="000B6298" w:rsidRPr="000B6298" w:rsidRDefault="0073195C" w:rsidP="000B6298">
            <w:pPr>
              <w:pStyle w:val="Heading3"/>
            </w:pPr>
            <w:r>
              <w:t>February 2019 – June 2020</w:t>
            </w:r>
            <w:r w:rsidR="000B6298">
              <w:rPr>
                <w:caps/>
                <w:color w:val="002748" w:themeColor="accent6" w:themeShade="80"/>
              </w:rPr>
              <w:t xml:space="preserve"> </w:t>
            </w:r>
          </w:p>
          <w:p w14:paraId="5DCB2AA4" w14:textId="02AB8EA0" w:rsidR="0073195C" w:rsidRPr="0073195C" w:rsidRDefault="0073195C" w:rsidP="0073195C">
            <w:pPr>
              <w:pStyle w:val="Heading3"/>
              <w:rPr>
                <w:rFonts w:eastAsiaTheme="minorHAnsi" w:cstheme="minorBidi"/>
                <w:szCs w:val="22"/>
              </w:rPr>
            </w:pPr>
            <w:r w:rsidRPr="0073195C">
              <w:rPr>
                <w:rFonts w:eastAsiaTheme="minorHAnsi" w:cstheme="minorBidi"/>
                <w:szCs w:val="22"/>
              </w:rPr>
              <w:t>I was responsible for Workspend's International Ops, which included Solution Design, Implementation &amp; Operations to twenty-two MSP clients in the US. Led a team of 14 resources based out of our centers in Hyderabad &amp; Delhi</w:t>
            </w:r>
          </w:p>
          <w:p w14:paraId="02C1DB7F" w14:textId="77777777" w:rsidR="0073195C" w:rsidRPr="0073195C" w:rsidRDefault="0073195C" w:rsidP="0073195C">
            <w:pPr>
              <w:pStyle w:val="Heading3"/>
              <w:rPr>
                <w:rFonts w:eastAsiaTheme="minorHAnsi" w:cstheme="minorBidi"/>
                <w:szCs w:val="22"/>
              </w:rPr>
            </w:pPr>
            <w:r w:rsidRPr="0073195C">
              <w:rPr>
                <w:rFonts w:eastAsiaTheme="minorHAnsi" w:cstheme="minorBidi"/>
                <w:b/>
                <w:bCs/>
                <w:szCs w:val="22"/>
                <w:u w:val="single"/>
              </w:rPr>
              <w:t>Clients</w:t>
            </w:r>
            <w:r w:rsidRPr="0073195C">
              <w:rPr>
                <w:rFonts w:eastAsiaTheme="minorHAnsi" w:cstheme="minorBidi"/>
                <w:szCs w:val="22"/>
              </w:rPr>
              <w:t>: Armstrong, Harvard Pilgrim Healthcare, Lockheed, Tuft’s Health, Thermo Fischer, Arizona Power Systems, Key Bank, Sallie Mae and 14 others</w:t>
            </w:r>
          </w:p>
          <w:p w14:paraId="5BB57F29" w14:textId="77777777" w:rsidR="0073195C" w:rsidRPr="0073195C" w:rsidRDefault="0073195C" w:rsidP="0073195C">
            <w:pPr>
              <w:pStyle w:val="ListParagraph"/>
              <w:numPr>
                <w:ilvl w:val="0"/>
                <w:numId w:val="7"/>
              </w:numPr>
            </w:pPr>
            <w:r w:rsidRPr="0073195C">
              <w:t>Hired and trained staff for the SCOE in Hyderabad and New Delhi India. Transitioned and Implemented processes for 12 MSP accounts from the US to India (Workspend acquired DCR Workforce’s MSP account in June 2019)</w:t>
            </w:r>
          </w:p>
          <w:p w14:paraId="5CDC3CDB" w14:textId="77777777" w:rsidR="0073195C" w:rsidRPr="0073195C" w:rsidRDefault="0073195C" w:rsidP="0073195C">
            <w:pPr>
              <w:pStyle w:val="ListParagraph"/>
              <w:numPr>
                <w:ilvl w:val="0"/>
                <w:numId w:val="7"/>
              </w:numPr>
            </w:pPr>
            <w:r w:rsidRPr="0073195C">
              <w:t>Leading teams providing implementation support for Data Migration, Supplier Negotiations, and VMS Configuration to Workspend’s MSP accounts.</w:t>
            </w:r>
          </w:p>
          <w:p w14:paraId="0F3C913E" w14:textId="77777777" w:rsidR="0010570D" w:rsidRDefault="0073195C" w:rsidP="0073195C">
            <w:pPr>
              <w:pStyle w:val="ListParagraph"/>
              <w:numPr>
                <w:ilvl w:val="0"/>
                <w:numId w:val="7"/>
              </w:numPr>
            </w:pPr>
            <w:r w:rsidRPr="0073195C">
              <w:t>Teams also support day to day Program Operations for Reporting, Audits, QBR and Supplier ScoreCard Development and Business Development</w:t>
            </w:r>
          </w:p>
          <w:p w14:paraId="4964D6B0" w14:textId="77777777" w:rsidR="0041589F" w:rsidRDefault="0041589F" w:rsidP="0041589F"/>
          <w:p w14:paraId="3AB9A156" w14:textId="66A8D51F" w:rsidR="0041589F" w:rsidRPr="0041589F" w:rsidRDefault="0041589F" w:rsidP="0041589F">
            <w:pPr>
              <w:rPr>
                <w:b/>
                <w:bCs/>
              </w:rPr>
            </w:pPr>
            <w:r w:rsidRPr="0041589F">
              <w:rPr>
                <w:b/>
                <w:bCs/>
              </w:rPr>
              <w:t>Self Employed | Bangalore, India</w:t>
            </w:r>
          </w:p>
          <w:p w14:paraId="357A8715" w14:textId="43840E00" w:rsidR="0041589F" w:rsidRDefault="0041589F" w:rsidP="0041589F">
            <w:r>
              <w:t>July 2017 – Jan 2019</w:t>
            </w:r>
          </w:p>
          <w:p w14:paraId="14F935FD" w14:textId="77777777" w:rsidR="005F7835" w:rsidRDefault="005F7835" w:rsidP="0041589F"/>
          <w:p w14:paraId="33D981CE" w14:textId="77777777" w:rsidR="005F7835" w:rsidRDefault="005F7835" w:rsidP="005F7835">
            <w:r>
              <w:t>Self Employed as a Contingent Workforce Management Consultant based out of Bangalore, India. Offered objective subject-matter expertise in all areas of contingent workforce management. My services includes a comprehensive consult to help identify gaps and opportunities, a detailed report that includes a project plan with timelines and milestones, cost analysis, and a schedule.</w:t>
            </w:r>
          </w:p>
          <w:p w14:paraId="3A557FF2" w14:textId="77777777" w:rsidR="005F7835" w:rsidRDefault="005F7835" w:rsidP="005F7835"/>
          <w:p w14:paraId="7D1A4505" w14:textId="77777777" w:rsidR="005F7835" w:rsidRDefault="005F7835" w:rsidP="005F7835">
            <w:r w:rsidRPr="0041589F">
              <w:rPr>
                <w:b/>
                <w:bCs/>
                <w:u w:val="single"/>
              </w:rPr>
              <w:t>Consulting Partners</w:t>
            </w:r>
            <w:r>
              <w:t>: Brightfield Strategies (USA &amp; EMEA), Christer &amp; Pling (Singapore), Diamondpick (India)</w:t>
            </w:r>
          </w:p>
          <w:p w14:paraId="73D6D669" w14:textId="77777777" w:rsidR="005F7835" w:rsidRDefault="005F7835" w:rsidP="005F7835"/>
          <w:p w14:paraId="13EC7541" w14:textId="77777777" w:rsidR="005F7835" w:rsidRDefault="005F7835" w:rsidP="005F7835">
            <w:r w:rsidRPr="0041589F">
              <w:rPr>
                <w:b/>
                <w:bCs/>
                <w:u w:val="single"/>
              </w:rPr>
              <w:t>Clients</w:t>
            </w:r>
            <w:r>
              <w:t>: Mphasis, Wiley, Amdocs, Medtronics, Coca Cola, Shell (Malaysia)</w:t>
            </w:r>
          </w:p>
          <w:p w14:paraId="715B02DF" w14:textId="77777777" w:rsidR="005F7835" w:rsidRDefault="005F7835" w:rsidP="005F7835"/>
          <w:p w14:paraId="0ABD4398" w14:textId="39F92751" w:rsidR="005F7835" w:rsidRDefault="005F7835" w:rsidP="00BF4C01">
            <w:pPr>
              <w:pStyle w:val="ListParagraph"/>
              <w:numPr>
                <w:ilvl w:val="0"/>
                <w:numId w:val="8"/>
              </w:numPr>
            </w:pPr>
            <w:r>
              <w:t>Mphasis: Carried out assessment and created a report of the current contingent workforce program that Mphasis has in place. Key</w:t>
            </w:r>
            <w:r w:rsidR="00BF4C01">
              <w:t xml:space="preserve"> </w:t>
            </w:r>
            <w:r>
              <w:t>Recommendations included: 1) Onboarding of suppliers into the existing program and 2) Redesigning the internal processes and 3) Introduction of an VMS.</w:t>
            </w:r>
          </w:p>
          <w:p w14:paraId="19D6DB37" w14:textId="77777777" w:rsidR="005F7835" w:rsidRDefault="005F7835" w:rsidP="005F7835">
            <w:pPr>
              <w:pStyle w:val="ListParagraph"/>
              <w:numPr>
                <w:ilvl w:val="0"/>
                <w:numId w:val="8"/>
              </w:numPr>
            </w:pPr>
            <w:r>
              <w:t>Wiley: Implemented a new online assessment platform which included a) An online based e-learning platform b) Content from Wiley c) Trainers and course developed via Wiley’s tie-ups with Industry Leaders. The new initiative is known as WileyNXT (www.wileynxt.com).</w:t>
            </w:r>
          </w:p>
          <w:p w14:paraId="62A47AE9" w14:textId="77777777" w:rsidR="005F7835" w:rsidRDefault="005F7835" w:rsidP="005F7835">
            <w:pPr>
              <w:pStyle w:val="ListParagraph"/>
              <w:numPr>
                <w:ilvl w:val="0"/>
                <w:numId w:val="8"/>
              </w:numPr>
            </w:pPr>
            <w:r>
              <w:t>Coca Cola: Conducted a current state assessment of Coca Cola’s Professional Services labour category including Voice of the Customer and Stakeholder interviews, and readiness assessment. Additionally, lead the future state design of Coca Cola’s professional services.</w:t>
            </w:r>
          </w:p>
          <w:p w14:paraId="5B0C23BF" w14:textId="77777777" w:rsidR="005F7835" w:rsidRDefault="005F7835" w:rsidP="005F7835">
            <w:pPr>
              <w:pStyle w:val="ListParagraph"/>
              <w:numPr>
                <w:ilvl w:val="0"/>
                <w:numId w:val="8"/>
              </w:numPr>
            </w:pPr>
            <w:r>
              <w:t>Shell: Assessed their approach relating to two key elements of their program: 1) onboarding of suppliers into the existing program and 2) the overall implementation strategy &amp; plan for expanding the contingent workforce program.</w:t>
            </w:r>
          </w:p>
          <w:p w14:paraId="7BC42DD3" w14:textId="77777777" w:rsidR="005F7835" w:rsidRDefault="005F7835" w:rsidP="005F7835">
            <w:pPr>
              <w:pStyle w:val="ListParagraph"/>
              <w:numPr>
                <w:ilvl w:val="0"/>
                <w:numId w:val="8"/>
              </w:numPr>
            </w:pPr>
            <w:r>
              <w:t>Medtronics: Developed Global Contingent Workforce Policies Framework, which included different components applicable to a temporary assignment which includes Employment Legislation, Statutory Costs, Tenure Practices etc.</w:t>
            </w:r>
          </w:p>
          <w:p w14:paraId="301EF6E2" w14:textId="77777777" w:rsidR="005F7835" w:rsidRDefault="005F7835" w:rsidP="005F7835">
            <w:pPr>
              <w:pStyle w:val="ListParagraph"/>
              <w:numPr>
                <w:ilvl w:val="0"/>
                <w:numId w:val="8"/>
              </w:numPr>
            </w:pPr>
            <w:r>
              <w:t>Amdocs: Analyzed and created global rate cards which included bill rates, employer costs and average vendor mark-ups for Amdocs Mexico, Israel, India and USA.</w:t>
            </w:r>
          </w:p>
          <w:p w14:paraId="59A97CDE" w14:textId="77777777" w:rsidR="005F7835" w:rsidRDefault="005F7835" w:rsidP="005F7835"/>
          <w:p w14:paraId="6F092B8E" w14:textId="77777777" w:rsidR="005F7835" w:rsidRPr="00C775FA" w:rsidRDefault="005F7835" w:rsidP="005F7835">
            <w:pPr>
              <w:rPr>
                <w:b/>
                <w:bCs/>
              </w:rPr>
            </w:pPr>
            <w:r w:rsidRPr="00C775FA">
              <w:rPr>
                <w:b/>
                <w:bCs/>
              </w:rPr>
              <w:t>Head of Operations (MSP) India and South Asia | Allegis Global Solutions | Bangalore, India</w:t>
            </w:r>
          </w:p>
          <w:p w14:paraId="4DD8D94D" w14:textId="0E5C22E9" w:rsidR="005F7835" w:rsidRDefault="005F7835" w:rsidP="005F7835">
            <w:r>
              <w:t>November 2013 – February 201</w:t>
            </w:r>
            <w:r w:rsidR="00003EF4">
              <w:t>7</w:t>
            </w:r>
          </w:p>
          <w:p w14:paraId="13153C69" w14:textId="77777777" w:rsidR="005F7835" w:rsidRDefault="005F7835" w:rsidP="005F7835"/>
          <w:p w14:paraId="30BB4F07" w14:textId="77777777" w:rsidR="005F7835" w:rsidRDefault="005F7835" w:rsidP="005F7835">
            <w:r>
              <w:t>Oversaw the Implementation &amp; Operations at five MSP clients for AGS in India, with teams based in Bangalore, Chennai, Pune and Hyderabad. Responsible for the day-to-day activities of the teams, including global stakeholder management, strategic planning and supplier engagement. The Business Analytics, Supply Base Management and Implementation teams in India reported to me as well.</w:t>
            </w:r>
          </w:p>
          <w:p w14:paraId="1CD392F1" w14:textId="77777777" w:rsidR="005F7835" w:rsidRDefault="005F7835" w:rsidP="005F7835"/>
          <w:p w14:paraId="7BB8E164" w14:textId="77777777" w:rsidR="005F7835" w:rsidRDefault="005F7835" w:rsidP="005F7835">
            <w:r w:rsidRPr="00C775FA">
              <w:rPr>
                <w:b/>
                <w:bCs/>
                <w:u w:val="single"/>
              </w:rPr>
              <w:t>Clients</w:t>
            </w:r>
            <w:r>
              <w:t>: Microsoft, Nokia, Caterpillar, MasterCard, Standard Chartered Bank, Credit Suisse</w:t>
            </w:r>
          </w:p>
          <w:p w14:paraId="7EABC238" w14:textId="77777777" w:rsidR="005F7835" w:rsidRDefault="005F7835" w:rsidP="005F7835"/>
          <w:p w14:paraId="1E46D927" w14:textId="77777777" w:rsidR="005F7835" w:rsidRDefault="005F7835" w:rsidP="005F7835">
            <w:pPr>
              <w:pStyle w:val="ListParagraph"/>
              <w:numPr>
                <w:ilvl w:val="0"/>
                <w:numId w:val="9"/>
              </w:numPr>
            </w:pPr>
            <w:r>
              <w:t>Managed 3000+ Contractors, 50+ Suppliers and over USD $30 Million in spend</w:t>
            </w:r>
          </w:p>
          <w:p w14:paraId="1F057BEC" w14:textId="77777777" w:rsidR="005F7835" w:rsidRDefault="005F7835" w:rsidP="005F7835">
            <w:pPr>
              <w:pStyle w:val="ListParagraph"/>
              <w:numPr>
                <w:ilvl w:val="0"/>
                <w:numId w:val="9"/>
              </w:numPr>
            </w:pPr>
            <w:r>
              <w:t>Led and managed all the five implementation initiatives in India, working with global AGS teams. Hired and trained the implementation team in India as well.</w:t>
            </w:r>
          </w:p>
          <w:p w14:paraId="5FF27ECF" w14:textId="77777777" w:rsidR="00673E98" w:rsidRDefault="00673E98" w:rsidP="00673E98">
            <w:pPr>
              <w:pStyle w:val="ListParagraph"/>
            </w:pPr>
          </w:p>
          <w:p w14:paraId="1F37682A" w14:textId="77777777" w:rsidR="00000FFC" w:rsidRDefault="00000FFC" w:rsidP="00000FFC">
            <w:pPr>
              <w:pStyle w:val="ListParagraph"/>
            </w:pPr>
          </w:p>
          <w:p w14:paraId="306FBC8A" w14:textId="77777777" w:rsidR="005F7835" w:rsidRDefault="005F7835" w:rsidP="005F7835">
            <w:pPr>
              <w:pStyle w:val="ListParagraph"/>
              <w:numPr>
                <w:ilvl w:val="0"/>
                <w:numId w:val="9"/>
              </w:numPr>
            </w:pPr>
            <w:r>
              <w:lastRenderedPageBreak/>
              <w:t>Implemented MasterCard MSP program in 1 month, with 12 suppliers and 50+ managers. Led the Nokia integration with Microsoft in India, which was completed in one month and included supplier rate and contract negotiations, process reengineering, data migration and training.</w:t>
            </w:r>
          </w:p>
          <w:p w14:paraId="49A0CFA0" w14:textId="77777777" w:rsidR="005F7835" w:rsidRDefault="005F7835" w:rsidP="005F7835">
            <w:pPr>
              <w:pStyle w:val="ListParagraph"/>
              <w:numPr>
                <w:ilvl w:val="0"/>
                <w:numId w:val="9"/>
              </w:numPr>
            </w:pPr>
            <w:r>
              <w:t>Increased revenue by managing to bring in additional BUs into the program with both: CAT (10%) and Microsoft (25%)</w:t>
            </w:r>
          </w:p>
          <w:p w14:paraId="394A10A1" w14:textId="77777777" w:rsidR="005F7835" w:rsidRDefault="005F7835" w:rsidP="005F7835">
            <w:pPr>
              <w:pStyle w:val="ListParagraph"/>
              <w:numPr>
                <w:ilvl w:val="0"/>
                <w:numId w:val="9"/>
              </w:numPr>
            </w:pPr>
            <w:r>
              <w:t>Reduced USD $50k (pm) and 20% turnaround time for Microsoft from request to delivery by introducing internal metrics, stakeholder management and reengineering processes.</w:t>
            </w:r>
          </w:p>
          <w:p w14:paraId="16CC6340" w14:textId="77777777" w:rsidR="005F7835" w:rsidRDefault="005F7835" w:rsidP="005F7835"/>
          <w:p w14:paraId="680909C9" w14:textId="77777777" w:rsidR="005F7835" w:rsidRPr="00852D50" w:rsidRDefault="005F7835" w:rsidP="005F7835">
            <w:pPr>
              <w:rPr>
                <w:b/>
                <w:bCs/>
              </w:rPr>
            </w:pPr>
            <w:r w:rsidRPr="00852D50">
              <w:rPr>
                <w:b/>
                <w:bCs/>
              </w:rPr>
              <w:t>Director of Indian Operations | Kelly OCG | New Delhi, India</w:t>
            </w:r>
          </w:p>
          <w:p w14:paraId="3DC94919" w14:textId="77777777" w:rsidR="005F7835" w:rsidRDefault="005F7835" w:rsidP="005F7835">
            <w:r>
              <w:t>November 2011 – September 2013</w:t>
            </w:r>
          </w:p>
          <w:p w14:paraId="6E061F31" w14:textId="77777777" w:rsidR="005F7835" w:rsidRDefault="005F7835" w:rsidP="005F7835"/>
          <w:p w14:paraId="7BE79634" w14:textId="77777777" w:rsidR="005F7835" w:rsidRDefault="005F7835" w:rsidP="005F7835">
            <w:r>
              <w:t>Implemented and managed multiple RPO and MSP programs with teams based in Hyderabad, Mumbai, Pune and Bangalore. Responsibilities include managing operations and stakeholders, re-engineering of processes, training and sourcing strategy. Worked in tandem with the sales team on planning, strategizing and acquiring new clients.</w:t>
            </w:r>
          </w:p>
          <w:p w14:paraId="7E7A4F62" w14:textId="77777777" w:rsidR="005F7835" w:rsidRDefault="005F7835" w:rsidP="005F7835">
            <w:r>
              <w:t xml:space="preserve"> </w:t>
            </w:r>
          </w:p>
          <w:p w14:paraId="3544649A" w14:textId="77777777" w:rsidR="005F7835" w:rsidRDefault="005F7835" w:rsidP="005F7835">
            <w:r w:rsidRPr="00852D50">
              <w:rPr>
                <w:b/>
                <w:bCs/>
                <w:u w:val="single"/>
              </w:rPr>
              <w:t>Clients</w:t>
            </w:r>
            <w:r>
              <w:t xml:space="preserve">: </w:t>
            </w:r>
            <w:r w:rsidRPr="00852D50">
              <w:rPr>
                <w:b/>
                <w:bCs/>
              </w:rPr>
              <w:t>RPO</w:t>
            </w:r>
            <w:r>
              <w:t xml:space="preserve">: GE, Tetra Pak, Abbott, IBM, BNP Paribas, Karl Storz and Flextronics. </w:t>
            </w:r>
            <w:r w:rsidRPr="00852D50">
              <w:rPr>
                <w:b/>
                <w:bCs/>
              </w:rPr>
              <w:t>MSP</w:t>
            </w:r>
            <w:r>
              <w:t>: McAfee and Motorola.</w:t>
            </w:r>
          </w:p>
          <w:p w14:paraId="1BD4477B" w14:textId="77777777" w:rsidR="005F7835" w:rsidRDefault="005F7835" w:rsidP="005F7835"/>
          <w:p w14:paraId="39C703DD" w14:textId="77777777" w:rsidR="005F7835" w:rsidRDefault="005F7835" w:rsidP="005F7835">
            <w:pPr>
              <w:pStyle w:val="ListParagraph"/>
              <w:numPr>
                <w:ilvl w:val="0"/>
                <w:numId w:val="10"/>
              </w:numPr>
            </w:pPr>
            <w:r>
              <w:t>Managed sourcing and on boarding of up to 60 hires a month for IBM within stringent time limits and budgets – Pan India and across verticals and role levels</w:t>
            </w:r>
          </w:p>
          <w:p w14:paraId="22EC0862" w14:textId="77777777" w:rsidR="005F7835" w:rsidRDefault="005F7835" w:rsidP="005F7835">
            <w:pPr>
              <w:pStyle w:val="ListParagraph"/>
              <w:numPr>
                <w:ilvl w:val="0"/>
                <w:numId w:val="10"/>
              </w:numPr>
            </w:pPr>
            <w:r>
              <w:t>Achieved 20% reduction in TAT and 30% in cost per hire for Tetra Pak</w:t>
            </w:r>
          </w:p>
          <w:p w14:paraId="540A5BEF" w14:textId="77777777" w:rsidR="005F7835" w:rsidRDefault="005F7835" w:rsidP="005F7835">
            <w:pPr>
              <w:pStyle w:val="ListParagraph"/>
              <w:numPr>
                <w:ilvl w:val="0"/>
                <w:numId w:val="10"/>
              </w:numPr>
            </w:pPr>
            <w:r>
              <w:t>GE onsite team hired and on boarded 500+ people for GE Money call centre in Hyderabad</w:t>
            </w:r>
          </w:p>
          <w:p w14:paraId="2C75D2D7" w14:textId="77777777" w:rsidR="005F7835" w:rsidRDefault="005F7835" w:rsidP="005F7835">
            <w:pPr>
              <w:pStyle w:val="ListParagraph"/>
              <w:numPr>
                <w:ilvl w:val="0"/>
                <w:numId w:val="10"/>
              </w:numPr>
            </w:pPr>
            <w:r>
              <w:t>Designed and implemented the processes for IBM, GE, BNP Paribas and Tetra Pak RPO solutions and McAfee MSP</w:t>
            </w:r>
          </w:p>
          <w:p w14:paraId="3F2654FA" w14:textId="77777777" w:rsidR="005F7835" w:rsidRDefault="005F7835" w:rsidP="005F7835">
            <w:pPr>
              <w:pStyle w:val="ListParagraph"/>
              <w:numPr>
                <w:ilvl w:val="0"/>
                <w:numId w:val="10"/>
              </w:numPr>
            </w:pPr>
            <w:r>
              <w:t>Lead the implementation and managed operations of the MSP program at McAfee, with up to 400 contractors and 25 suppliers</w:t>
            </w:r>
          </w:p>
          <w:p w14:paraId="6D2E4219" w14:textId="77777777" w:rsidR="005F7835" w:rsidRDefault="005F7835" w:rsidP="005F7835"/>
          <w:p w14:paraId="5CB9350B" w14:textId="77777777" w:rsidR="005F7835" w:rsidRPr="00852D50" w:rsidRDefault="005F7835" w:rsidP="005F7835">
            <w:pPr>
              <w:rPr>
                <w:b/>
                <w:bCs/>
              </w:rPr>
            </w:pPr>
            <w:r w:rsidRPr="00852D50">
              <w:rPr>
                <w:b/>
                <w:bCs/>
              </w:rPr>
              <w:t>Senior Project Manager (EMEA) | Kelly Services | London, UK</w:t>
            </w:r>
          </w:p>
          <w:p w14:paraId="4834C721" w14:textId="77777777" w:rsidR="005F7835" w:rsidRDefault="005F7835" w:rsidP="005F7835">
            <w:r>
              <w:t>April 2007 – August 2011</w:t>
            </w:r>
          </w:p>
          <w:p w14:paraId="2BC8188D" w14:textId="77777777" w:rsidR="005F7835" w:rsidRDefault="005F7835" w:rsidP="005F7835"/>
          <w:p w14:paraId="3662B1B7" w14:textId="77777777" w:rsidR="005F7835" w:rsidRDefault="005F7835" w:rsidP="005F7835">
            <w:r>
              <w:t>Managed, implemented and advised clients on a number of Vendor Management Programs for Contingent Workforce Management. These projects have included Process Re-design, Supplier Contract Negotiation and Training, Data-Migration, System Configuration and Integration, UAT, Reporting and Compliance requirements and post go live support and maintenance.</w:t>
            </w:r>
          </w:p>
          <w:p w14:paraId="034880D1" w14:textId="77777777" w:rsidR="005F7835" w:rsidRDefault="005F7835" w:rsidP="005F7835"/>
          <w:p w14:paraId="0F828268" w14:textId="77777777" w:rsidR="005F7835" w:rsidRDefault="005F7835" w:rsidP="005F7835">
            <w:r w:rsidRPr="00852D50">
              <w:rPr>
                <w:b/>
                <w:bCs/>
                <w:u w:val="single"/>
              </w:rPr>
              <w:t>Clients</w:t>
            </w:r>
            <w:r>
              <w:t>: Johnson and Johnson (UK and Belgium), Motorola (UK, Germany, Dubai, South Africa), Sun Microsystems and British Petroleum (BP) (UK), Novartis (Switzerland).</w:t>
            </w:r>
          </w:p>
          <w:p w14:paraId="1CD19745" w14:textId="77777777" w:rsidR="005F7835" w:rsidRDefault="005F7835" w:rsidP="005F7835"/>
          <w:p w14:paraId="2FA4E11F" w14:textId="77777777" w:rsidR="005F7835" w:rsidRDefault="005F7835" w:rsidP="005F7835">
            <w:pPr>
              <w:pStyle w:val="ListParagraph"/>
              <w:numPr>
                <w:ilvl w:val="0"/>
                <w:numId w:val="11"/>
              </w:numPr>
            </w:pPr>
            <w:r>
              <w:t>For the BP Project, led the coordination of Kelly teams in Anchorage -Alaska, Houston – Texas, Troy – Michigan, London – UK, Chicago-Illinois, and the BP support teams spread across India, UK, US and New Zealand.</w:t>
            </w:r>
          </w:p>
          <w:p w14:paraId="635D3ECC" w14:textId="77777777" w:rsidR="005F7835" w:rsidRDefault="005F7835" w:rsidP="005F7835">
            <w:pPr>
              <w:pStyle w:val="ListParagraph"/>
              <w:numPr>
                <w:ilvl w:val="0"/>
                <w:numId w:val="11"/>
              </w:numPr>
            </w:pPr>
            <w:r>
              <w:t>Set up a Shared Service Centre for BP and Johnson and Johnson in Birmingham, designed and developed the call routing and processes, hired and trained the share center associates.</w:t>
            </w:r>
          </w:p>
          <w:p w14:paraId="0B3EFE77" w14:textId="77777777" w:rsidR="005F7835" w:rsidRDefault="005F7835" w:rsidP="005F7835">
            <w:pPr>
              <w:pStyle w:val="ListParagraph"/>
              <w:numPr>
                <w:ilvl w:val="0"/>
                <w:numId w:val="11"/>
              </w:numPr>
            </w:pPr>
            <w:r>
              <w:t>Managed Implementation of the entire vendor/contractor management system and processes for J&amp;J, Motorola, Novartis, Sun in the UK – including contract negotiations with over 100 suppliers.</w:t>
            </w:r>
          </w:p>
          <w:p w14:paraId="74ABFA46" w14:textId="08D26140" w:rsidR="007955F0" w:rsidRDefault="005F7835" w:rsidP="00000FFC">
            <w:pPr>
              <w:pStyle w:val="ListParagraph"/>
              <w:numPr>
                <w:ilvl w:val="0"/>
                <w:numId w:val="11"/>
              </w:numPr>
            </w:pPr>
            <w:r>
              <w:t>Helped Johnson and Johnson save over £ 300000 an year by negotiating with the suppliers, installing streamlined process flows and reducing the turnaround of request to delivery in the UK and Belgium.</w:t>
            </w:r>
          </w:p>
        </w:tc>
      </w:tr>
      <w:tr w:rsidR="0010570D" w14:paraId="29B56576" w14:textId="77777777" w:rsidTr="00E76C1C">
        <w:trPr>
          <w:trHeight w:val="331"/>
        </w:trPr>
        <w:tc>
          <w:tcPr>
            <w:tcW w:w="10080" w:type="dxa"/>
            <w:tcBorders>
              <w:bottom w:val="single" w:sz="24" w:space="0" w:color="53BB89" w:themeColor="accent5"/>
            </w:tcBorders>
          </w:tcPr>
          <w:p w14:paraId="0414B6CC" w14:textId="5F30E3FA" w:rsidR="0041589F" w:rsidRPr="00FA7765" w:rsidRDefault="0041589F" w:rsidP="0041589F"/>
        </w:tc>
      </w:tr>
      <w:bookmarkEnd w:id="1"/>
      <w:tr w:rsidR="0010570D" w14:paraId="7F8FD2E9" w14:textId="77777777" w:rsidTr="00E76C1C">
        <w:trPr>
          <w:trHeight w:val="331"/>
        </w:trPr>
        <w:tc>
          <w:tcPr>
            <w:tcW w:w="10080" w:type="dxa"/>
            <w:tcBorders>
              <w:top w:val="single" w:sz="24" w:space="0" w:color="53BB89" w:themeColor="accent5"/>
            </w:tcBorders>
          </w:tcPr>
          <w:p w14:paraId="2F021FEF" w14:textId="77777777" w:rsidR="0010570D" w:rsidRPr="00FA7765" w:rsidRDefault="0010570D" w:rsidP="0010570D"/>
        </w:tc>
      </w:tr>
    </w:tbl>
    <w:p w14:paraId="5DF5EA2B" w14:textId="77777777" w:rsidR="00595471" w:rsidRDefault="00595471" w:rsidP="0010570D">
      <w:pPr>
        <w:pStyle w:val="ListBullet"/>
        <w:numPr>
          <w:ilvl w:val="0"/>
          <w:numId w:val="0"/>
        </w:numPr>
      </w:pPr>
    </w:p>
    <w:sectPr w:rsidR="00595471" w:rsidSect="00851067">
      <w:type w:val="continuous"/>
      <w:pgSz w:w="12240" w:h="15840"/>
      <w:pgMar w:top="90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025CC" w14:textId="77777777" w:rsidR="00851067" w:rsidRDefault="00851067" w:rsidP="00E97F0F">
      <w:r>
        <w:separator/>
      </w:r>
    </w:p>
  </w:endnote>
  <w:endnote w:type="continuationSeparator" w:id="0">
    <w:p w14:paraId="4CFCEDD7" w14:textId="77777777" w:rsidR="00851067" w:rsidRDefault="00851067" w:rsidP="00E97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Headings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B1FE3" w14:textId="77777777" w:rsidR="00851067" w:rsidRDefault="00851067" w:rsidP="00E97F0F">
      <w:r>
        <w:separator/>
      </w:r>
    </w:p>
  </w:footnote>
  <w:footnote w:type="continuationSeparator" w:id="0">
    <w:p w14:paraId="7D8EB3F0" w14:textId="77777777" w:rsidR="00851067" w:rsidRDefault="00851067" w:rsidP="00E97F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0DE85E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275298"/>
    <w:multiLevelType w:val="hybridMultilevel"/>
    <w:tmpl w:val="B122E4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B86682"/>
    <w:multiLevelType w:val="multilevel"/>
    <w:tmpl w:val="0409001D"/>
    <w:styleLink w:val="CurrentList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9FD4007"/>
    <w:multiLevelType w:val="multilevel"/>
    <w:tmpl w:val="44666F24"/>
    <w:lvl w:ilvl="0">
      <w:start w:val="1"/>
      <w:numFmt w:val="bullet"/>
      <w:pStyle w:val="ListBullet"/>
      <w:lvlText w:val=""/>
      <w:lvlJc w:val="left"/>
      <w:pPr>
        <w:ind w:left="360" w:hanging="360"/>
      </w:pPr>
      <w:rPr>
        <w:rFonts w:ascii="Symbol" w:hAnsi="Symbol" w:hint="default"/>
        <w:color w:val="53BB89"/>
        <w:sz w:val="24"/>
      </w:rPr>
    </w:lvl>
    <w:lvl w:ilvl="1">
      <w:start w:val="1"/>
      <w:numFmt w:val="bullet"/>
      <w:lvlText w:val="o"/>
      <w:lvlJc w:val="left"/>
      <w:pPr>
        <w:ind w:left="720" w:hanging="360"/>
      </w:pPr>
      <w:rPr>
        <w:rFonts w:ascii="Courier New" w:hAnsi="Courier New" w:hint="default"/>
        <w:color w:val="000942" w:themeColor="accent1"/>
        <w:sz w:val="24"/>
      </w:rPr>
    </w:lvl>
    <w:lvl w:ilvl="2">
      <w:start w:val="1"/>
      <w:numFmt w:val="bullet"/>
      <w:lvlText w:val=""/>
      <w:lvlJc w:val="left"/>
      <w:pPr>
        <w:ind w:left="1080" w:hanging="360"/>
      </w:pPr>
      <w:rPr>
        <w:rFonts w:ascii="Wingdings" w:hAnsi="Wingdings" w:hint="default"/>
        <w:color w:val="00094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4" w15:restartNumberingAfterBreak="0">
    <w:nsid w:val="251F3DC0"/>
    <w:multiLevelType w:val="multilevel"/>
    <w:tmpl w:val="04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93F1ADB"/>
    <w:multiLevelType w:val="hybridMultilevel"/>
    <w:tmpl w:val="F2C06C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95F524A"/>
    <w:multiLevelType w:val="hybridMultilevel"/>
    <w:tmpl w:val="56F45A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072543F"/>
    <w:multiLevelType w:val="multilevel"/>
    <w:tmpl w:val="7116F050"/>
    <w:styleLink w:val="CurrentList4"/>
    <w:lvl w:ilvl="0">
      <w:start w:val="1"/>
      <w:numFmt w:val="bullet"/>
      <w:lvlText w:val=""/>
      <w:lvlJc w:val="left"/>
      <w:pPr>
        <w:ind w:left="360" w:hanging="360"/>
      </w:pPr>
      <w:rPr>
        <w:rFonts w:ascii="Symbol" w:hAnsi="Symbol" w:hint="default"/>
        <w:color w:val="C82C8C"/>
        <w:sz w:val="24"/>
      </w:rPr>
    </w:lvl>
    <w:lvl w:ilvl="1">
      <w:start w:val="1"/>
      <w:numFmt w:val="bullet"/>
      <w:lvlText w:val="o"/>
      <w:lvlJc w:val="left"/>
      <w:pPr>
        <w:ind w:left="720" w:hanging="360"/>
      </w:pPr>
      <w:rPr>
        <w:rFonts w:ascii="Courier New" w:hAnsi="Courier New" w:hint="default"/>
        <w:color w:val="000942" w:themeColor="accent1"/>
        <w:sz w:val="24"/>
      </w:rPr>
    </w:lvl>
    <w:lvl w:ilvl="2">
      <w:start w:val="1"/>
      <w:numFmt w:val="bullet"/>
      <w:lvlText w:val=""/>
      <w:lvlJc w:val="left"/>
      <w:pPr>
        <w:ind w:left="1080" w:hanging="360"/>
      </w:pPr>
      <w:rPr>
        <w:rFonts w:ascii="Wingdings" w:hAnsi="Wingdings" w:hint="default"/>
        <w:color w:val="000942"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8" w15:restartNumberingAfterBreak="0">
    <w:nsid w:val="57EA7042"/>
    <w:multiLevelType w:val="hybridMultilevel"/>
    <w:tmpl w:val="D6F896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CE45619"/>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9E42093"/>
    <w:multiLevelType w:val="hybridMultilevel"/>
    <w:tmpl w:val="BC3CF9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39477200">
    <w:abstractNumId w:val="3"/>
  </w:num>
  <w:num w:numId="2" w16cid:durableId="1850561498">
    <w:abstractNumId w:val="9"/>
  </w:num>
  <w:num w:numId="3" w16cid:durableId="1439131869">
    <w:abstractNumId w:val="4"/>
  </w:num>
  <w:num w:numId="4" w16cid:durableId="522599447">
    <w:abstractNumId w:val="0"/>
  </w:num>
  <w:num w:numId="5" w16cid:durableId="1779566287">
    <w:abstractNumId w:val="2"/>
  </w:num>
  <w:num w:numId="6" w16cid:durableId="2006325930">
    <w:abstractNumId w:val="7"/>
  </w:num>
  <w:num w:numId="7" w16cid:durableId="1724794787">
    <w:abstractNumId w:val="1"/>
  </w:num>
  <w:num w:numId="8" w16cid:durableId="688340404">
    <w:abstractNumId w:val="10"/>
  </w:num>
  <w:num w:numId="9" w16cid:durableId="462382040">
    <w:abstractNumId w:val="5"/>
  </w:num>
  <w:num w:numId="10" w16cid:durableId="1472209914">
    <w:abstractNumId w:val="8"/>
  </w:num>
  <w:num w:numId="11" w16cid:durableId="787698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457"/>
    <w:rsid w:val="00000FFC"/>
    <w:rsid w:val="000023FF"/>
    <w:rsid w:val="00003EF4"/>
    <w:rsid w:val="00064367"/>
    <w:rsid w:val="000761F2"/>
    <w:rsid w:val="000B57F2"/>
    <w:rsid w:val="000B6298"/>
    <w:rsid w:val="000D5216"/>
    <w:rsid w:val="001054FD"/>
    <w:rsid w:val="0010570D"/>
    <w:rsid w:val="001575A7"/>
    <w:rsid w:val="00180710"/>
    <w:rsid w:val="00195EF4"/>
    <w:rsid w:val="001B648F"/>
    <w:rsid w:val="001D7755"/>
    <w:rsid w:val="00222532"/>
    <w:rsid w:val="00274773"/>
    <w:rsid w:val="00285F5A"/>
    <w:rsid w:val="002874C4"/>
    <w:rsid w:val="002D0BC8"/>
    <w:rsid w:val="002D6F34"/>
    <w:rsid w:val="0030456C"/>
    <w:rsid w:val="00304FD1"/>
    <w:rsid w:val="00347C6E"/>
    <w:rsid w:val="00356697"/>
    <w:rsid w:val="00385FE3"/>
    <w:rsid w:val="003B446A"/>
    <w:rsid w:val="00404608"/>
    <w:rsid w:val="004119D6"/>
    <w:rsid w:val="004139A0"/>
    <w:rsid w:val="0041589F"/>
    <w:rsid w:val="004318EF"/>
    <w:rsid w:val="00437953"/>
    <w:rsid w:val="00462DB0"/>
    <w:rsid w:val="0047570C"/>
    <w:rsid w:val="004C1101"/>
    <w:rsid w:val="004D2889"/>
    <w:rsid w:val="00510684"/>
    <w:rsid w:val="00512023"/>
    <w:rsid w:val="0057527E"/>
    <w:rsid w:val="005937B7"/>
    <w:rsid w:val="00595471"/>
    <w:rsid w:val="005A4905"/>
    <w:rsid w:val="005A5457"/>
    <w:rsid w:val="005A5DD3"/>
    <w:rsid w:val="005F7835"/>
    <w:rsid w:val="00615397"/>
    <w:rsid w:val="00615EC4"/>
    <w:rsid w:val="00643E15"/>
    <w:rsid w:val="00651F22"/>
    <w:rsid w:val="00673E98"/>
    <w:rsid w:val="006C7B3E"/>
    <w:rsid w:val="006E6F61"/>
    <w:rsid w:val="0073195C"/>
    <w:rsid w:val="007955F0"/>
    <w:rsid w:val="007A5431"/>
    <w:rsid w:val="00812C78"/>
    <w:rsid w:val="00851067"/>
    <w:rsid w:val="00852D50"/>
    <w:rsid w:val="008A59BB"/>
    <w:rsid w:val="008B3A32"/>
    <w:rsid w:val="008B6187"/>
    <w:rsid w:val="008C49DB"/>
    <w:rsid w:val="008C5D5E"/>
    <w:rsid w:val="00913310"/>
    <w:rsid w:val="009A0812"/>
    <w:rsid w:val="00A06949"/>
    <w:rsid w:val="00A07BB9"/>
    <w:rsid w:val="00A27089"/>
    <w:rsid w:val="00A40DEC"/>
    <w:rsid w:val="00A61179"/>
    <w:rsid w:val="00A66AFF"/>
    <w:rsid w:val="00AA3564"/>
    <w:rsid w:val="00AA473B"/>
    <w:rsid w:val="00AB4707"/>
    <w:rsid w:val="00AE1FE7"/>
    <w:rsid w:val="00B00B32"/>
    <w:rsid w:val="00B13F63"/>
    <w:rsid w:val="00BD6F90"/>
    <w:rsid w:val="00BF4C01"/>
    <w:rsid w:val="00C024C1"/>
    <w:rsid w:val="00C646FB"/>
    <w:rsid w:val="00C74AF9"/>
    <w:rsid w:val="00C775FA"/>
    <w:rsid w:val="00CC0FFE"/>
    <w:rsid w:val="00CE3B09"/>
    <w:rsid w:val="00D44C0E"/>
    <w:rsid w:val="00D8186B"/>
    <w:rsid w:val="00E27BB5"/>
    <w:rsid w:val="00E7344F"/>
    <w:rsid w:val="00E76C1C"/>
    <w:rsid w:val="00E76D1E"/>
    <w:rsid w:val="00E97F0F"/>
    <w:rsid w:val="00EF0426"/>
    <w:rsid w:val="00F01E22"/>
    <w:rsid w:val="00F06B66"/>
    <w:rsid w:val="00F73B1E"/>
    <w:rsid w:val="00FA3628"/>
    <w:rsid w:val="00FA7765"/>
    <w:rsid w:val="00FB5FCF"/>
    <w:rsid w:val="00FF16A4"/>
    <w:rsid w:val="00FF3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526CA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nhideWhenUsed="1"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1" w:qFormat="1"/>
    <w:lsdException w:name="Closing" w:semiHidden="1"/>
    <w:lsdException w:name="Signature" w:semiHidden="1"/>
    <w:lsdException w:name="Default Paragraph Font" w:semiHidden="1" w:uiPriority="1" w:unhideWhenUsed="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Subtle Reference" w:semiHidden="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8EF"/>
    <w:pPr>
      <w:spacing w:line="240" w:lineRule="exact"/>
    </w:pPr>
    <w:rPr>
      <w:color w:val="266044" w:themeColor="accent5" w:themeShade="80"/>
      <w:sz w:val="20"/>
      <w:szCs w:val="22"/>
    </w:rPr>
  </w:style>
  <w:style w:type="paragraph" w:styleId="Heading1">
    <w:name w:val="heading 1"/>
    <w:basedOn w:val="Normal"/>
    <w:next w:val="Normal"/>
    <w:link w:val="Heading1Char"/>
    <w:uiPriority w:val="9"/>
    <w:qFormat/>
    <w:rsid w:val="005F7835"/>
    <w:pPr>
      <w:widowControl w:val="0"/>
      <w:spacing w:after="120" w:line="320" w:lineRule="exact"/>
      <w:outlineLvl w:val="0"/>
    </w:pPr>
    <w:rPr>
      <w:rFonts w:eastAsiaTheme="majorEastAsia" w:cs="Times New Roman (Headings CS)"/>
      <w:b/>
      <w:caps/>
      <w:spacing w:val="20"/>
      <w:sz w:val="32"/>
      <w:szCs w:val="32"/>
    </w:rPr>
  </w:style>
  <w:style w:type="paragraph" w:styleId="Heading2">
    <w:name w:val="heading 2"/>
    <w:basedOn w:val="Normal"/>
    <w:next w:val="Normal"/>
    <w:link w:val="Heading2Char"/>
    <w:uiPriority w:val="9"/>
    <w:rsid w:val="00304FD1"/>
    <w:pPr>
      <w:keepNext/>
      <w:keepLines/>
      <w:spacing w:before="120" w:line="240" w:lineRule="auto"/>
      <w:outlineLvl w:val="1"/>
    </w:pPr>
    <w:rPr>
      <w:rFonts w:eastAsiaTheme="majorEastAsia" w:cs="Times New Roman (Headings CS)"/>
      <w:b/>
      <w:szCs w:val="26"/>
    </w:rPr>
  </w:style>
  <w:style w:type="paragraph" w:styleId="Heading3">
    <w:name w:val="heading 3"/>
    <w:basedOn w:val="Normal"/>
    <w:next w:val="Normal"/>
    <w:link w:val="Heading3Char"/>
    <w:uiPriority w:val="9"/>
    <w:rsid w:val="00304FD1"/>
    <w:pPr>
      <w:keepNext/>
      <w:keepLines/>
      <w:spacing w:after="120"/>
      <w:outlineLvl w:val="2"/>
    </w:pPr>
    <w:rPr>
      <w:rFonts w:eastAsiaTheme="majorEastAsia" w:cs="Times New Roman (Headings CS)"/>
      <w:szCs w:val="26"/>
    </w:rPr>
  </w:style>
  <w:style w:type="paragraph" w:styleId="Heading4">
    <w:name w:val="heading 4"/>
    <w:basedOn w:val="Normal"/>
    <w:next w:val="Normal"/>
    <w:link w:val="Heading4Char"/>
    <w:uiPriority w:val="9"/>
    <w:semiHidden/>
    <w:qFormat/>
    <w:rsid w:val="00CE3B09"/>
    <w:pPr>
      <w:keepNext/>
      <w:keepLines/>
      <w:spacing w:before="40"/>
      <w:outlineLvl w:val="3"/>
    </w:pPr>
    <w:rPr>
      <w:rFonts w:asciiTheme="majorHAnsi" w:eastAsiaTheme="majorEastAsia" w:hAnsiTheme="majorHAnsi" w:cstheme="majorBidi"/>
      <w:i/>
      <w:iCs/>
      <w:color w:val="00063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1"/>
    <w:qFormat/>
    <w:rsid w:val="00304FD1"/>
    <w:pPr>
      <w:spacing w:after="120" w:line="240" w:lineRule="auto"/>
      <w:contextualSpacing/>
    </w:pPr>
    <w:rPr>
      <w:rFonts w:eastAsiaTheme="majorEastAsia" w:cs="Times New Roman (Headings CS)"/>
      <w:b/>
      <w:caps/>
      <w:spacing w:val="20"/>
      <w:kern w:val="28"/>
      <w:sz w:val="72"/>
      <w:szCs w:val="56"/>
    </w:rPr>
  </w:style>
  <w:style w:type="character" w:customStyle="1" w:styleId="TitleChar">
    <w:name w:val="Title Char"/>
    <w:basedOn w:val="DefaultParagraphFont"/>
    <w:link w:val="Title"/>
    <w:uiPriority w:val="11"/>
    <w:rsid w:val="00304FD1"/>
    <w:rPr>
      <w:rFonts w:eastAsiaTheme="majorEastAsia" w:cs="Times New Roman (Headings CS)"/>
      <w:b/>
      <w:caps/>
      <w:color w:val="266044" w:themeColor="accent5" w:themeShade="80"/>
      <w:spacing w:val="20"/>
      <w:kern w:val="28"/>
      <w:sz w:val="72"/>
      <w:szCs w:val="56"/>
    </w:rPr>
  </w:style>
  <w:style w:type="character" w:styleId="PlaceholderText">
    <w:name w:val="Placeholder Text"/>
    <w:basedOn w:val="DefaultParagraphFont"/>
    <w:uiPriority w:val="99"/>
    <w:semiHidden/>
    <w:rsid w:val="00304FD1"/>
    <w:rPr>
      <w:color w:val="808080"/>
    </w:rPr>
  </w:style>
  <w:style w:type="character" w:styleId="IntenseEmphasis">
    <w:name w:val="Intense Emphasis"/>
    <w:basedOn w:val="DefaultParagraphFont"/>
    <w:uiPriority w:val="99"/>
    <w:semiHidden/>
    <w:rsid w:val="00CE3B09"/>
    <w:rPr>
      <w:b/>
      <w:iCs/>
      <w:color w:val="262626" w:themeColor="text1" w:themeTint="D9"/>
    </w:rPr>
  </w:style>
  <w:style w:type="character" w:customStyle="1" w:styleId="Heading1Char">
    <w:name w:val="Heading 1 Char"/>
    <w:basedOn w:val="DefaultParagraphFont"/>
    <w:link w:val="Heading1"/>
    <w:uiPriority w:val="9"/>
    <w:rsid w:val="005F7835"/>
    <w:rPr>
      <w:rFonts w:eastAsiaTheme="majorEastAsia" w:cs="Times New Roman (Headings CS)"/>
      <w:b/>
      <w:caps/>
      <w:color w:val="266044" w:themeColor="accent5" w:themeShade="80"/>
      <w:spacing w:val="20"/>
      <w:sz w:val="32"/>
      <w:szCs w:val="32"/>
    </w:rPr>
  </w:style>
  <w:style w:type="character" w:customStyle="1" w:styleId="Heading2Char">
    <w:name w:val="Heading 2 Char"/>
    <w:basedOn w:val="DefaultParagraphFont"/>
    <w:link w:val="Heading2"/>
    <w:uiPriority w:val="9"/>
    <w:rsid w:val="000B6298"/>
    <w:rPr>
      <w:rFonts w:eastAsiaTheme="majorEastAsia" w:cs="Times New Roman (Headings CS)"/>
      <w:b/>
      <w:color w:val="266044" w:themeColor="accent5" w:themeShade="80"/>
      <w:sz w:val="20"/>
      <w:szCs w:val="26"/>
    </w:rPr>
  </w:style>
  <w:style w:type="character" w:customStyle="1" w:styleId="Heading3Char">
    <w:name w:val="Heading 3 Char"/>
    <w:basedOn w:val="DefaultParagraphFont"/>
    <w:link w:val="Heading3"/>
    <w:uiPriority w:val="9"/>
    <w:rsid w:val="000B6298"/>
    <w:rPr>
      <w:rFonts w:eastAsiaTheme="majorEastAsia" w:cs="Times New Roman (Headings CS)"/>
      <w:color w:val="266044" w:themeColor="accent5" w:themeShade="80"/>
      <w:sz w:val="20"/>
      <w:szCs w:val="26"/>
    </w:rPr>
  </w:style>
  <w:style w:type="character" w:customStyle="1" w:styleId="Heading4Char">
    <w:name w:val="Heading 4 Char"/>
    <w:basedOn w:val="DefaultParagraphFont"/>
    <w:link w:val="Heading4"/>
    <w:uiPriority w:val="9"/>
    <w:semiHidden/>
    <w:rsid w:val="000B6298"/>
    <w:rPr>
      <w:rFonts w:asciiTheme="majorHAnsi" w:eastAsiaTheme="majorEastAsia" w:hAnsiTheme="majorHAnsi" w:cstheme="majorBidi"/>
      <w:i/>
      <w:iCs/>
      <w:color w:val="000631" w:themeColor="accent1" w:themeShade="BF"/>
      <w:sz w:val="20"/>
      <w:szCs w:val="22"/>
    </w:rPr>
  </w:style>
  <w:style w:type="table" w:styleId="TableGrid">
    <w:name w:val="Table Grid"/>
    <w:basedOn w:val="TableNormal"/>
    <w:uiPriority w:val="39"/>
    <w:rsid w:val="00CE3B09"/>
    <w:pPr>
      <w:contextualSpacing/>
    </w:pPr>
    <w:rPr>
      <w:color w:val="595959" w:themeColor="text1" w:themeTint="A6"/>
      <w:sz w:val="22"/>
      <w:szCs w:val="22"/>
    </w:rPr>
    <w:tblPr/>
  </w:style>
  <w:style w:type="character" w:styleId="Hyperlink">
    <w:name w:val="Hyperlink"/>
    <w:basedOn w:val="DefaultParagraphFont"/>
    <w:uiPriority w:val="99"/>
    <w:semiHidden/>
    <w:rsid w:val="00CE3B09"/>
    <w:rPr>
      <w:color w:val="0563C1" w:themeColor="hyperlink"/>
      <w:u w:val="single"/>
    </w:rPr>
  </w:style>
  <w:style w:type="character" w:customStyle="1" w:styleId="UnresolvedMention1">
    <w:name w:val="Unresolved Mention1"/>
    <w:basedOn w:val="DefaultParagraphFont"/>
    <w:uiPriority w:val="99"/>
    <w:semiHidden/>
    <w:rsid w:val="00CE3B09"/>
    <w:rPr>
      <w:color w:val="605E5C"/>
      <w:shd w:val="clear" w:color="auto" w:fill="E1DFDD"/>
    </w:rPr>
  </w:style>
  <w:style w:type="paragraph" w:styleId="ListBullet">
    <w:name w:val="List Bullet"/>
    <w:basedOn w:val="Normal"/>
    <w:uiPriority w:val="99"/>
    <w:qFormat/>
    <w:rsid w:val="00AA3564"/>
    <w:pPr>
      <w:numPr>
        <w:numId w:val="1"/>
      </w:numPr>
      <w:spacing w:before="120"/>
    </w:pPr>
  </w:style>
  <w:style w:type="paragraph" w:styleId="Subtitle">
    <w:name w:val="Subtitle"/>
    <w:basedOn w:val="Normal"/>
    <w:next w:val="Normal"/>
    <w:link w:val="SubtitleChar"/>
    <w:uiPriority w:val="11"/>
    <w:rsid w:val="00304FD1"/>
    <w:rPr>
      <w:b/>
    </w:rPr>
  </w:style>
  <w:style w:type="character" w:customStyle="1" w:styleId="SubtitleChar">
    <w:name w:val="Subtitle Char"/>
    <w:basedOn w:val="DefaultParagraphFont"/>
    <w:link w:val="Subtitle"/>
    <w:uiPriority w:val="11"/>
    <w:rsid w:val="00304FD1"/>
    <w:rPr>
      <w:b/>
      <w:color w:val="266044" w:themeColor="accent5" w:themeShade="80"/>
      <w:sz w:val="20"/>
      <w:szCs w:val="22"/>
    </w:rPr>
  </w:style>
  <w:style w:type="paragraph" w:styleId="ListParagraph">
    <w:name w:val="List Paragraph"/>
    <w:basedOn w:val="Normal"/>
    <w:uiPriority w:val="34"/>
    <w:rsid w:val="00CC0FFE"/>
    <w:pPr>
      <w:ind w:left="720"/>
      <w:contextualSpacing/>
    </w:pPr>
  </w:style>
  <w:style w:type="numbering" w:customStyle="1" w:styleId="CurrentList1">
    <w:name w:val="Current List1"/>
    <w:uiPriority w:val="99"/>
    <w:rsid w:val="005937B7"/>
    <w:pPr>
      <w:numPr>
        <w:numId w:val="2"/>
      </w:numPr>
    </w:pPr>
  </w:style>
  <w:style w:type="numbering" w:customStyle="1" w:styleId="CurrentList2">
    <w:name w:val="Current List2"/>
    <w:uiPriority w:val="99"/>
    <w:rsid w:val="005937B7"/>
    <w:pPr>
      <w:numPr>
        <w:numId w:val="3"/>
      </w:numPr>
    </w:pPr>
  </w:style>
  <w:style w:type="paragraph" w:styleId="Header">
    <w:name w:val="header"/>
    <w:basedOn w:val="Normal"/>
    <w:link w:val="HeaderChar"/>
    <w:uiPriority w:val="99"/>
    <w:semiHidden/>
    <w:rsid w:val="00E97F0F"/>
    <w:pPr>
      <w:tabs>
        <w:tab w:val="center" w:pos="4680"/>
        <w:tab w:val="right" w:pos="9360"/>
      </w:tabs>
    </w:pPr>
  </w:style>
  <w:style w:type="character" w:customStyle="1" w:styleId="HeaderChar">
    <w:name w:val="Header Char"/>
    <w:basedOn w:val="DefaultParagraphFont"/>
    <w:link w:val="Header"/>
    <w:uiPriority w:val="99"/>
    <w:semiHidden/>
    <w:rsid w:val="000B6298"/>
    <w:rPr>
      <w:color w:val="266044" w:themeColor="accent5" w:themeShade="80"/>
      <w:sz w:val="20"/>
      <w:szCs w:val="22"/>
    </w:rPr>
  </w:style>
  <w:style w:type="paragraph" w:styleId="Footer">
    <w:name w:val="footer"/>
    <w:basedOn w:val="Normal"/>
    <w:link w:val="FooterChar"/>
    <w:uiPriority w:val="99"/>
    <w:semiHidden/>
    <w:rsid w:val="00E97F0F"/>
    <w:pPr>
      <w:tabs>
        <w:tab w:val="center" w:pos="4680"/>
        <w:tab w:val="right" w:pos="9360"/>
      </w:tabs>
    </w:pPr>
  </w:style>
  <w:style w:type="character" w:customStyle="1" w:styleId="FooterChar">
    <w:name w:val="Footer Char"/>
    <w:basedOn w:val="DefaultParagraphFont"/>
    <w:link w:val="Footer"/>
    <w:uiPriority w:val="99"/>
    <w:semiHidden/>
    <w:rsid w:val="000B6298"/>
    <w:rPr>
      <w:color w:val="266044" w:themeColor="accent5" w:themeShade="80"/>
      <w:sz w:val="20"/>
      <w:szCs w:val="22"/>
    </w:rPr>
  </w:style>
  <w:style w:type="numbering" w:customStyle="1" w:styleId="CurrentList3">
    <w:name w:val="Current List3"/>
    <w:uiPriority w:val="99"/>
    <w:rsid w:val="006C7B3E"/>
    <w:pPr>
      <w:numPr>
        <w:numId w:val="5"/>
      </w:numPr>
    </w:pPr>
  </w:style>
  <w:style w:type="numbering" w:customStyle="1" w:styleId="CurrentList4">
    <w:name w:val="Current List4"/>
    <w:uiPriority w:val="99"/>
    <w:rsid w:val="00AA3564"/>
    <w:pPr>
      <w:numPr>
        <w:numId w:val="6"/>
      </w:numPr>
    </w:pPr>
  </w:style>
  <w:style w:type="paragraph" w:customStyle="1" w:styleId="ImagePlaceholder">
    <w:name w:val="Image Placeholder"/>
    <w:basedOn w:val="Normal"/>
    <w:semiHidden/>
    <w:qFormat/>
    <w:rsid w:val="007A5431"/>
    <w:rPr>
      <w:sz w:val="4"/>
    </w:rPr>
  </w:style>
  <w:style w:type="paragraph" w:styleId="BodyText">
    <w:name w:val="Body Text"/>
    <w:basedOn w:val="Normal"/>
    <w:link w:val="BodyTextChar"/>
    <w:uiPriority w:val="1"/>
    <w:qFormat/>
    <w:rsid w:val="005A5457"/>
    <w:pPr>
      <w:widowControl w:val="0"/>
      <w:autoSpaceDE w:val="0"/>
      <w:autoSpaceDN w:val="0"/>
      <w:spacing w:line="240" w:lineRule="auto"/>
      <w:ind w:left="4151"/>
    </w:pPr>
    <w:rPr>
      <w:rFonts w:ascii="Arial MT" w:eastAsia="Arial MT" w:hAnsi="Arial MT" w:cs="Arial MT"/>
      <w:color w:val="auto"/>
      <w:sz w:val="21"/>
      <w:szCs w:val="21"/>
    </w:rPr>
  </w:style>
  <w:style w:type="character" w:customStyle="1" w:styleId="BodyTextChar">
    <w:name w:val="Body Text Char"/>
    <w:basedOn w:val="DefaultParagraphFont"/>
    <w:link w:val="BodyText"/>
    <w:rsid w:val="005A5457"/>
    <w:rPr>
      <w:rFonts w:ascii="Arial MT" w:eastAsia="Arial MT" w:hAnsi="Arial MT" w:cs="Arial MT"/>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ee\AppData\Roaming\Microsoft\Templates\ATS%20Stylish%20accounting%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5D059D652E84912B088EF9ADBD0782A"/>
        <w:category>
          <w:name w:val="General"/>
          <w:gallery w:val="placeholder"/>
        </w:category>
        <w:types>
          <w:type w:val="bbPlcHdr"/>
        </w:types>
        <w:behaviors>
          <w:behavior w:val="content"/>
        </w:behaviors>
        <w:guid w:val="{CACC47D0-2F74-4AC2-8F68-C0868A804BD3}"/>
      </w:docPartPr>
      <w:docPartBody>
        <w:p w:rsidR="00DC0E19" w:rsidRDefault="00000000">
          <w:pPr>
            <w:pStyle w:val="B5D059D652E84912B088EF9ADBD0782A"/>
          </w:pPr>
          <w:r w:rsidRPr="00FA7765">
            <w:t>Experi</w:t>
          </w:r>
          <w:r>
            <w:t>E</w:t>
          </w:r>
          <w:r w:rsidRPr="00FA7765">
            <w:t>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Headings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FAD"/>
    <w:rsid w:val="004E184D"/>
    <w:rsid w:val="006A7EB7"/>
    <w:rsid w:val="00707FAD"/>
    <w:rsid w:val="00750468"/>
    <w:rsid w:val="00A04057"/>
    <w:rsid w:val="00A47CDA"/>
    <w:rsid w:val="00DC0E19"/>
    <w:rsid w:val="00F155B0"/>
    <w:rsid w:val="00F8682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5D059D652E84912B088EF9ADBD0782A">
    <w:name w:val="B5D059D652E84912B088EF9ADBD0782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Triangle Agenda 1">
      <a:dk1>
        <a:srgbClr val="000000"/>
      </a:dk1>
      <a:lt1>
        <a:srgbClr val="FFFFFF"/>
      </a:lt1>
      <a:dk2>
        <a:srgbClr val="44546A"/>
      </a:dk2>
      <a:lt2>
        <a:srgbClr val="E7E6E6"/>
      </a:lt2>
      <a:accent1>
        <a:srgbClr val="000942"/>
      </a:accent1>
      <a:accent2>
        <a:srgbClr val="ED7C31"/>
      </a:accent2>
      <a:accent3>
        <a:srgbClr val="FEBB3F"/>
      </a:accent3>
      <a:accent4>
        <a:srgbClr val="9ED9D5"/>
      </a:accent4>
      <a:accent5>
        <a:srgbClr val="53BB89"/>
      </a:accent5>
      <a:accent6>
        <a:srgbClr val="005091"/>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C5BE0E-1816-478D-B13D-02A7AE57DA57}">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A6511EA9-0D3F-4629-9CC1-D38348447E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C548D7-B355-4E45-99CA-12CACF7FF44A}">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ATS Stylish accounting resume</Template>
  <TotalTime>0</TotalTime>
  <Pages>1</Pages>
  <Words>1477</Words>
  <Characters>8420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2024-04-08T09:56:00Z</dcterms:created>
  <dcterms:modified xsi:type="dcterms:W3CDTF">2024-04-08T09:57:00Z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